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8FB" w:rsidRPr="00C55E84" w:rsidRDefault="00C55E84" w:rsidP="00EC1640">
      <w:pPr>
        <w:autoSpaceDE w:val="0"/>
        <w:autoSpaceDN w:val="0"/>
        <w:adjustRightInd w:val="0"/>
        <w:ind w:left="-567"/>
        <w:rPr>
          <w:rFonts w:cs="Arial"/>
          <w:b/>
          <w:bCs/>
          <w:color w:val="010102"/>
        </w:rPr>
      </w:pPr>
      <w:bookmarkStart w:id="0" w:name="_GoBack"/>
      <w:bookmarkEnd w:id="0"/>
      <w:r w:rsidRPr="00C55E84">
        <w:rPr>
          <w:rFonts w:cs="Arial"/>
          <w:b/>
          <w:bCs/>
          <w:color w:val="010102"/>
        </w:rPr>
        <w:t xml:space="preserve">Max-Planck-Realschule </w:t>
      </w:r>
    </w:p>
    <w:p w:rsidR="00C55E84" w:rsidRPr="00C55E84" w:rsidRDefault="00C55E84" w:rsidP="00EC1640">
      <w:pPr>
        <w:autoSpaceDE w:val="0"/>
        <w:autoSpaceDN w:val="0"/>
        <w:adjustRightInd w:val="0"/>
        <w:ind w:left="-567"/>
        <w:rPr>
          <w:rFonts w:cs="Arial"/>
          <w:bCs/>
          <w:color w:val="010102"/>
        </w:rPr>
      </w:pPr>
      <w:r w:rsidRPr="00C55E84">
        <w:rPr>
          <w:rFonts w:cs="Arial"/>
          <w:bCs/>
          <w:color w:val="010102"/>
        </w:rPr>
        <w:t>Südring 9, 79189 Bad Krozingen</w:t>
      </w:r>
    </w:p>
    <w:p w:rsidR="00C55E84" w:rsidRPr="00C55E84" w:rsidRDefault="00C55E84" w:rsidP="00EC1640">
      <w:pPr>
        <w:autoSpaceDE w:val="0"/>
        <w:autoSpaceDN w:val="0"/>
        <w:adjustRightInd w:val="0"/>
        <w:ind w:left="-567"/>
        <w:rPr>
          <w:rFonts w:cs="Arial"/>
          <w:bCs/>
          <w:color w:val="010102"/>
        </w:rPr>
      </w:pPr>
      <w:r w:rsidRPr="00C55E84">
        <w:rPr>
          <w:rFonts w:cs="Arial"/>
          <w:bCs/>
          <w:color w:val="010102"/>
        </w:rPr>
        <w:t>Tel. 07633 9279-0, Fax 07633 9279-11</w:t>
      </w:r>
    </w:p>
    <w:p w:rsidR="00C55E84" w:rsidRPr="00C55E84" w:rsidRDefault="00C55E84" w:rsidP="00EC1640">
      <w:pPr>
        <w:autoSpaceDE w:val="0"/>
        <w:autoSpaceDN w:val="0"/>
        <w:adjustRightInd w:val="0"/>
        <w:ind w:left="-567"/>
        <w:rPr>
          <w:rFonts w:cs="Arial"/>
          <w:bCs/>
          <w:color w:val="010102"/>
        </w:rPr>
      </w:pPr>
      <w:r w:rsidRPr="00C55E84">
        <w:rPr>
          <w:rFonts w:cs="Arial"/>
          <w:bCs/>
          <w:color w:val="010102"/>
        </w:rPr>
        <w:t>poststelle@04119143.schule.bwl.de</w:t>
      </w:r>
    </w:p>
    <w:p w:rsidR="00C558FB" w:rsidRPr="00C55E84" w:rsidRDefault="00C558FB" w:rsidP="00EC1640">
      <w:pPr>
        <w:autoSpaceDE w:val="0"/>
        <w:autoSpaceDN w:val="0"/>
        <w:adjustRightInd w:val="0"/>
        <w:ind w:left="-567"/>
        <w:rPr>
          <w:rFonts w:cs="Arial"/>
          <w:bCs/>
          <w:color w:val="010102"/>
        </w:rPr>
      </w:pPr>
    </w:p>
    <w:tbl>
      <w:tblPr>
        <w:tblStyle w:val="Tabellenraster"/>
        <w:tblpPr w:leftFromText="141" w:rightFromText="141" w:vertAnchor="text" w:tblpX="-459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5065"/>
        <w:gridCol w:w="5141"/>
      </w:tblGrid>
      <w:tr w:rsidR="00EC1640" w:rsidRPr="00D87FAB" w:rsidTr="005645D9">
        <w:trPr>
          <w:trHeight w:val="559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C1640" w:rsidRPr="005645D9" w:rsidRDefault="00EC1640" w:rsidP="006861E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10102"/>
                <w:sz w:val="28"/>
                <w:szCs w:val="28"/>
              </w:rPr>
            </w:pPr>
            <w:r w:rsidRPr="005645D9">
              <w:rPr>
                <w:rFonts w:cs="Arial"/>
                <w:b/>
                <w:bCs/>
                <w:color w:val="010102"/>
                <w:sz w:val="28"/>
                <w:szCs w:val="28"/>
              </w:rPr>
              <w:t>ANTRAG AUF BEURLAUBUNG VOM UNTERRICHT</w:t>
            </w:r>
          </w:p>
          <w:p w:rsidR="00EC1640" w:rsidRPr="005645D9" w:rsidRDefault="00EC1640" w:rsidP="006861E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10102"/>
              </w:rPr>
            </w:pPr>
            <w:r w:rsidRPr="005645D9">
              <w:rPr>
                <w:rFonts w:cs="Arial"/>
                <w:b/>
                <w:bCs/>
                <w:color w:val="010102"/>
              </w:rPr>
              <w:t>NACH §</w:t>
            </w:r>
            <w:r w:rsidR="00B97C94">
              <w:rPr>
                <w:rFonts w:cs="Arial"/>
                <w:b/>
                <w:bCs/>
                <w:color w:val="010102"/>
              </w:rPr>
              <w:t xml:space="preserve"> </w:t>
            </w:r>
            <w:r w:rsidRPr="005645D9">
              <w:rPr>
                <w:rFonts w:cs="Arial"/>
                <w:b/>
                <w:bCs/>
                <w:color w:val="010102"/>
              </w:rPr>
              <w:t>4 DER SCHULBESUCHSVERORDNUNG BW</w:t>
            </w:r>
          </w:p>
        </w:tc>
      </w:tr>
      <w:tr w:rsidR="00EC1640" w:rsidRPr="00D87FAB" w:rsidTr="005645D9">
        <w:trPr>
          <w:trHeight w:val="846"/>
        </w:trPr>
        <w:tc>
          <w:tcPr>
            <w:tcW w:w="1020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C1640" w:rsidRPr="005645D9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18"/>
                <w:szCs w:val="18"/>
              </w:rPr>
            </w:pPr>
            <w:r w:rsidRPr="005645D9">
              <w:rPr>
                <w:rFonts w:cs="Arial"/>
                <w:bCs/>
                <w:color w:val="010102"/>
                <w:sz w:val="18"/>
                <w:szCs w:val="18"/>
              </w:rPr>
              <w:t>Anträge auf Beurlaubung müssen rechtzeitig (d. h. spätestens einige Tage vor dem beantragten Beurlaubungstermin) eingereicht werden!</w:t>
            </w:r>
          </w:p>
          <w:p w:rsidR="00EC1640" w:rsidRPr="005645D9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18"/>
                <w:szCs w:val="18"/>
              </w:rPr>
            </w:pPr>
            <w:r w:rsidRPr="005645D9">
              <w:rPr>
                <w:rFonts w:cs="Arial"/>
                <w:bCs/>
                <w:color w:val="010102"/>
                <w:sz w:val="18"/>
                <w:szCs w:val="18"/>
              </w:rPr>
              <w:t>Einen Auszug aus der Schulbesuchsverordnung BW (Verwaltungsvorschrift) finden Sie auf der Rückseite.</w:t>
            </w:r>
          </w:p>
        </w:tc>
      </w:tr>
      <w:tr w:rsidR="00EC1640" w:rsidRPr="00D87FAB" w:rsidTr="005645D9">
        <w:trPr>
          <w:trHeight w:val="702"/>
        </w:trPr>
        <w:tc>
          <w:tcPr>
            <w:tcW w:w="5065" w:type="dxa"/>
            <w:shd w:val="clear" w:color="auto" w:fill="D9D9D9" w:themeFill="background1" w:themeFillShade="D9"/>
            <w:vAlign w:val="center"/>
          </w:tcPr>
          <w:p w:rsidR="00EC1640" w:rsidRPr="00872B52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</w:rPr>
            </w:pPr>
            <w:r w:rsidRPr="00872B52">
              <w:rPr>
                <w:rFonts w:cs="Arial"/>
                <w:bCs/>
                <w:color w:val="010102"/>
              </w:rPr>
              <w:t xml:space="preserve">für </w:t>
            </w:r>
            <w:r w:rsidR="006B5AB6" w:rsidRPr="006B5AB6">
              <w:rPr>
                <w:rFonts w:cs="Arial"/>
                <w:b/>
                <w:bCs/>
                <w:color w:val="010102"/>
                <w:u w:val="single"/>
              </w:rPr>
              <w:t xml:space="preserve">bis zu </w:t>
            </w:r>
            <w:r w:rsidR="006B4A9D" w:rsidRPr="006B5AB6">
              <w:rPr>
                <w:rFonts w:cs="Arial"/>
                <w:b/>
                <w:bCs/>
                <w:color w:val="010102"/>
                <w:u w:val="single"/>
              </w:rPr>
              <w:t>2</w:t>
            </w:r>
            <w:r w:rsidR="006B4A9D" w:rsidRPr="006B4A9D">
              <w:rPr>
                <w:rFonts w:cs="Arial"/>
                <w:bCs/>
                <w:color w:val="010102"/>
              </w:rPr>
              <w:t xml:space="preserve"> aufeinander folgende</w:t>
            </w:r>
            <w:r w:rsidRPr="00872B52">
              <w:rPr>
                <w:rFonts w:cs="Arial"/>
                <w:bCs/>
                <w:color w:val="010102"/>
              </w:rPr>
              <w:t xml:space="preserve"> Unterrichtstag</w:t>
            </w:r>
            <w:r w:rsidR="006B5AB6">
              <w:rPr>
                <w:rFonts w:cs="Arial"/>
                <w:bCs/>
                <w:color w:val="010102"/>
              </w:rPr>
              <w:t>e</w:t>
            </w:r>
          </w:p>
        </w:tc>
        <w:tc>
          <w:tcPr>
            <w:tcW w:w="5141" w:type="dxa"/>
            <w:shd w:val="clear" w:color="auto" w:fill="D9D9D9" w:themeFill="background1" w:themeFillShade="D9"/>
            <w:vAlign w:val="center"/>
          </w:tcPr>
          <w:p w:rsidR="00EC1640" w:rsidRPr="00872B52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</w:rPr>
            </w:pPr>
            <w:r w:rsidRPr="00872B52">
              <w:rPr>
                <w:rFonts w:cs="Arial"/>
                <w:bCs/>
                <w:color w:val="010102"/>
              </w:rPr>
              <w:t xml:space="preserve">für </w:t>
            </w:r>
            <w:r w:rsidR="006B4A9D">
              <w:rPr>
                <w:rFonts w:cs="Arial"/>
                <w:b/>
                <w:bCs/>
                <w:color w:val="010102"/>
                <w:u w:val="single"/>
              </w:rPr>
              <w:t>mehr als 2</w:t>
            </w:r>
            <w:r w:rsidRPr="00872B52">
              <w:rPr>
                <w:rFonts w:cs="Arial"/>
                <w:bCs/>
                <w:color w:val="010102"/>
              </w:rPr>
              <w:t xml:space="preserve"> Unterrichtstag</w:t>
            </w:r>
            <w:r w:rsidR="006B5AB6">
              <w:rPr>
                <w:rFonts w:cs="Arial"/>
                <w:bCs/>
                <w:color w:val="010102"/>
              </w:rPr>
              <w:t>e</w:t>
            </w:r>
          </w:p>
          <w:p w:rsidR="00EC1640" w:rsidRPr="00872B52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</w:rPr>
            </w:pPr>
            <w:r w:rsidRPr="00872B52">
              <w:rPr>
                <w:rFonts w:cs="Arial"/>
                <w:bCs/>
                <w:color w:val="010102"/>
              </w:rPr>
              <w:t xml:space="preserve">oder unmittelbar </w:t>
            </w:r>
            <w:r w:rsidRPr="00872B52">
              <w:rPr>
                <w:rFonts w:cs="Arial"/>
                <w:b/>
                <w:bCs/>
                <w:color w:val="010102"/>
              </w:rPr>
              <w:t>vor und nach Ferienzeiten</w:t>
            </w:r>
          </w:p>
        </w:tc>
      </w:tr>
      <w:tr w:rsidR="00EC1640" w:rsidRPr="00872B52" w:rsidTr="005645D9">
        <w:trPr>
          <w:trHeight w:val="840"/>
        </w:trPr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:rsidR="00EC1640" w:rsidRPr="00714673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714673">
              <w:rPr>
                <w:rFonts w:cs="Arial"/>
                <w:bCs/>
                <w:color w:val="010102"/>
                <w:sz w:val="24"/>
                <w:szCs w:val="24"/>
              </w:rPr>
              <w:sym w:font="Wingdings 2" w:char="F0A3"/>
            </w:r>
            <w:r w:rsidRPr="00714673">
              <w:rPr>
                <w:rFonts w:cs="Arial"/>
                <w:bCs/>
                <w:color w:val="010102"/>
                <w:sz w:val="24"/>
                <w:szCs w:val="24"/>
              </w:rPr>
              <w:t xml:space="preserve"> an den/die Klassenlehrer/in </w:t>
            </w:r>
          </w:p>
          <w:p w:rsidR="00EC1640" w:rsidRPr="00714673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12"/>
                <w:szCs w:val="12"/>
              </w:rPr>
            </w:pPr>
          </w:p>
          <w:p w:rsidR="00EC1640" w:rsidRPr="00714673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714673">
              <w:rPr>
                <w:rFonts w:cs="Arial"/>
                <w:bCs/>
                <w:color w:val="010102"/>
                <w:sz w:val="24"/>
                <w:szCs w:val="24"/>
              </w:rPr>
              <w:t xml:space="preserve">    der Klasse _________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EC1640" w:rsidRPr="00714673" w:rsidRDefault="00EC1640" w:rsidP="005645D9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714673">
              <w:rPr>
                <w:rFonts w:cs="Arial"/>
                <w:bCs/>
                <w:color w:val="010102"/>
                <w:sz w:val="24"/>
                <w:szCs w:val="24"/>
              </w:rPr>
              <w:sym w:font="Wingdings 2" w:char="F0A3"/>
            </w:r>
            <w:r w:rsidRPr="00714673">
              <w:rPr>
                <w:rFonts w:cs="Arial"/>
                <w:bCs/>
                <w:color w:val="010102"/>
                <w:sz w:val="24"/>
                <w:szCs w:val="24"/>
              </w:rPr>
              <w:t xml:space="preserve"> </w:t>
            </w:r>
            <w:r w:rsidRPr="00714673">
              <w:rPr>
                <w:rFonts w:cs="Arial"/>
                <w:color w:val="000000"/>
                <w:sz w:val="24"/>
                <w:szCs w:val="24"/>
              </w:rPr>
              <w:t xml:space="preserve">an die </w:t>
            </w:r>
            <w:r w:rsidRPr="00714673">
              <w:rPr>
                <w:rFonts w:cs="Arial"/>
                <w:b/>
                <w:bCs/>
                <w:color w:val="000000"/>
                <w:sz w:val="24"/>
                <w:szCs w:val="24"/>
              </w:rPr>
              <w:t>Schulleitung</w:t>
            </w:r>
          </w:p>
        </w:tc>
      </w:tr>
      <w:tr w:rsidR="00EC1640" w:rsidRPr="00D87FAB" w:rsidTr="005645D9">
        <w:trPr>
          <w:trHeight w:val="397"/>
        </w:trPr>
        <w:tc>
          <w:tcPr>
            <w:tcW w:w="10206" w:type="dxa"/>
            <w:gridSpan w:val="2"/>
            <w:shd w:val="clear" w:color="auto" w:fill="BFBFBF" w:themeFill="background1" w:themeFillShade="BF"/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A03F0A">
              <w:rPr>
                <w:rFonts w:cs="Arial"/>
                <w:bCs/>
                <w:color w:val="010102"/>
                <w:sz w:val="24"/>
                <w:szCs w:val="24"/>
              </w:rPr>
              <w:t>ANGABEN ZUR SCHÜLERIN / ZUM SCHÜLER</w:t>
            </w:r>
          </w:p>
        </w:tc>
      </w:tr>
      <w:tr w:rsidR="00EC1640" w:rsidRPr="00D87FAB" w:rsidTr="005645D9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EC1640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N</w:t>
            </w:r>
            <w:r w:rsidR="00B66D6A">
              <w:rPr>
                <w:rFonts w:cs="Arial"/>
                <w:bCs/>
                <w:color w:val="010102"/>
                <w:sz w:val="24"/>
                <w:szCs w:val="24"/>
              </w:rPr>
              <w:t>achn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>ame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 w:rsidR="005645D9"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Vorname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Klasse</w:t>
            </w:r>
          </w:p>
          <w:p w:rsidR="00EC1640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</w:p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</w:p>
        </w:tc>
      </w:tr>
      <w:tr w:rsidR="00EC1640" w:rsidRPr="00D87FAB" w:rsidTr="005645D9">
        <w:trPr>
          <w:trHeight w:val="397"/>
        </w:trPr>
        <w:tc>
          <w:tcPr>
            <w:tcW w:w="10206" w:type="dxa"/>
            <w:gridSpan w:val="2"/>
            <w:shd w:val="clear" w:color="auto" w:fill="BFBFBF" w:themeFill="background1" w:themeFillShade="BF"/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DAUER DES FERNBLEIBENS VOM UNTERRICHT</w:t>
            </w:r>
          </w:p>
        </w:tc>
      </w:tr>
      <w:tr w:rsidR="00EC1640" w:rsidRPr="00D87FAB" w:rsidTr="00714673">
        <w:trPr>
          <w:trHeight w:val="59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von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bis</w:t>
            </w:r>
          </w:p>
        </w:tc>
      </w:tr>
      <w:tr w:rsidR="00EC1640" w:rsidRPr="00D87FAB" w:rsidTr="005645D9">
        <w:trPr>
          <w:trHeight w:val="397"/>
        </w:trPr>
        <w:tc>
          <w:tcPr>
            <w:tcW w:w="10206" w:type="dxa"/>
            <w:gridSpan w:val="2"/>
            <w:shd w:val="clear" w:color="auto" w:fill="BFBFBF" w:themeFill="background1" w:themeFillShade="BF"/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D3638D">
              <w:rPr>
                <w:rFonts w:cs="Arial"/>
                <w:bCs/>
                <w:color w:val="010102"/>
                <w:sz w:val="24"/>
                <w:szCs w:val="24"/>
              </w:rPr>
              <w:t>GRUND FÜR DEN ANTRAG AUF BEURLAUBUNG (EVTL. BITTE NACHWEIS BEIFÜGEN)</w:t>
            </w:r>
          </w:p>
        </w:tc>
      </w:tr>
      <w:tr w:rsidR="00EC1640" w:rsidRPr="00D87FAB" w:rsidTr="00714673">
        <w:trPr>
          <w:trHeight w:val="2239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</w:p>
        </w:tc>
      </w:tr>
      <w:tr w:rsidR="00EC1640" w:rsidRPr="00D87FAB" w:rsidTr="005645D9">
        <w:trPr>
          <w:trHeight w:val="397"/>
        </w:trPr>
        <w:tc>
          <w:tcPr>
            <w:tcW w:w="10206" w:type="dxa"/>
            <w:gridSpan w:val="2"/>
            <w:shd w:val="clear" w:color="auto" w:fill="BFBFBF" w:themeFill="background1" w:themeFillShade="BF"/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D3638D">
              <w:rPr>
                <w:rFonts w:cs="Arial"/>
                <w:bCs/>
                <w:color w:val="010102"/>
                <w:sz w:val="24"/>
                <w:szCs w:val="24"/>
              </w:rPr>
              <w:t>ERZIEHUNGSBERECHTIGTE/R</w:t>
            </w:r>
          </w:p>
        </w:tc>
      </w:tr>
      <w:tr w:rsidR="00EC1640" w:rsidRPr="00D87FAB" w:rsidTr="005645D9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EC1640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N</w:t>
            </w:r>
            <w:r w:rsidR="00B66D6A">
              <w:rPr>
                <w:rFonts w:cs="Arial"/>
                <w:bCs/>
                <w:color w:val="010102"/>
                <w:sz w:val="24"/>
                <w:szCs w:val="24"/>
              </w:rPr>
              <w:t>achn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>ame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 w:rsidR="005645D9"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Vorname</w:t>
            </w:r>
          </w:p>
          <w:p w:rsidR="00EC1640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</w:p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</w:p>
        </w:tc>
      </w:tr>
      <w:tr w:rsidR="00EC1640" w:rsidRPr="00D87FAB" w:rsidTr="00B66D6A">
        <w:trPr>
          <w:trHeight w:val="768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bottom"/>
          </w:tcPr>
          <w:p w:rsidR="00EC1640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Datum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Unterschrift Erziehungsberechtigte/r</w:t>
            </w:r>
          </w:p>
        </w:tc>
      </w:tr>
      <w:tr w:rsidR="00EC1640" w:rsidRPr="00D87FAB" w:rsidTr="005645D9">
        <w:trPr>
          <w:trHeight w:val="397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 w:rsidRPr="00D3638D">
              <w:rPr>
                <w:rFonts w:cs="Arial"/>
                <w:bCs/>
                <w:color w:val="010102"/>
                <w:sz w:val="24"/>
                <w:szCs w:val="24"/>
              </w:rPr>
              <w:t>ENTSCHEIDUNG</w:t>
            </w:r>
          </w:p>
        </w:tc>
      </w:tr>
      <w:tr w:rsidR="00EC1640" w:rsidRPr="000B589E" w:rsidTr="005645D9">
        <w:trPr>
          <w:trHeight w:val="384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C1640" w:rsidRPr="00D3638D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Der Antrag auf Beurlaubung wird</w:t>
            </w:r>
          </w:p>
        </w:tc>
      </w:tr>
      <w:tr w:rsidR="00EC1640" w:rsidRPr="00D87FAB" w:rsidTr="00714673">
        <w:trPr>
          <w:trHeight w:val="1732"/>
        </w:trPr>
        <w:tc>
          <w:tcPr>
            <w:tcW w:w="5065" w:type="dxa"/>
            <w:tcBorders>
              <w:top w:val="nil"/>
              <w:bottom w:val="single" w:sz="4" w:space="0" w:color="auto"/>
              <w:right w:val="nil"/>
            </w:tcBorders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sym w:font="Wingdings 2" w:char="F0A3"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 xml:space="preserve"> genehmigt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</w:tcBorders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sym w:font="Wingdings 2" w:char="F0A3"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 xml:space="preserve"> nicht genehmigt, weil</w:t>
            </w:r>
          </w:p>
        </w:tc>
      </w:tr>
      <w:tr w:rsidR="00EC1640" w:rsidRPr="00D87FAB" w:rsidTr="005645D9">
        <w:trPr>
          <w:trHeight w:val="469"/>
        </w:trPr>
        <w:tc>
          <w:tcPr>
            <w:tcW w:w="10206" w:type="dxa"/>
            <w:gridSpan w:val="2"/>
            <w:vAlign w:val="bottom"/>
          </w:tcPr>
          <w:p w:rsidR="00EC1640" w:rsidRPr="00D87FAB" w:rsidRDefault="00EC1640" w:rsidP="006861E4">
            <w:pPr>
              <w:autoSpaceDE w:val="0"/>
              <w:autoSpaceDN w:val="0"/>
              <w:adjustRightInd w:val="0"/>
              <w:rPr>
                <w:rFonts w:cs="Arial"/>
                <w:bCs/>
                <w:color w:val="010102"/>
                <w:sz w:val="24"/>
                <w:szCs w:val="24"/>
              </w:rPr>
            </w:pPr>
            <w:r>
              <w:rPr>
                <w:rFonts w:cs="Arial"/>
                <w:bCs/>
                <w:color w:val="010102"/>
                <w:sz w:val="24"/>
                <w:szCs w:val="24"/>
              </w:rPr>
              <w:t>Datum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 w:rsidR="000D31AC">
              <w:rPr>
                <w:rFonts w:cs="Arial"/>
                <w:bCs/>
                <w:color w:val="010102"/>
                <w:sz w:val="24"/>
                <w:szCs w:val="24"/>
              </w:rPr>
              <w:t>: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ab/>
              <w:t>Unterschrift KL</w:t>
            </w:r>
            <w:r w:rsidR="00B64D9C">
              <w:rPr>
                <w:rFonts w:cs="Arial"/>
                <w:bCs/>
                <w:color w:val="010102"/>
                <w:sz w:val="24"/>
                <w:szCs w:val="24"/>
              </w:rPr>
              <w:t>, bzw</w:t>
            </w:r>
            <w:r>
              <w:rPr>
                <w:rFonts w:cs="Arial"/>
                <w:bCs/>
                <w:color w:val="010102"/>
                <w:sz w:val="24"/>
                <w:szCs w:val="24"/>
              </w:rPr>
              <w:t>. SL</w:t>
            </w:r>
            <w:r w:rsidR="000D31AC">
              <w:rPr>
                <w:rFonts w:cs="Arial"/>
                <w:bCs/>
                <w:color w:val="010102"/>
                <w:sz w:val="24"/>
                <w:szCs w:val="24"/>
              </w:rPr>
              <w:t>:</w:t>
            </w:r>
          </w:p>
        </w:tc>
      </w:tr>
    </w:tbl>
    <w:p w:rsidR="00C55E84" w:rsidRDefault="00C55E84" w:rsidP="00EC1640">
      <w:pPr>
        <w:autoSpaceDE w:val="0"/>
        <w:autoSpaceDN w:val="0"/>
        <w:adjustRightInd w:val="0"/>
        <w:ind w:left="-567"/>
        <w:jc w:val="center"/>
        <w:rPr>
          <w:rFonts w:cs="Arial"/>
          <w:bCs/>
          <w:color w:val="010102"/>
          <w:sz w:val="20"/>
          <w:szCs w:val="20"/>
        </w:rPr>
      </w:pPr>
    </w:p>
    <w:p w:rsidR="00C55E84" w:rsidRDefault="00C55E84">
      <w:pPr>
        <w:rPr>
          <w:rFonts w:cs="Arial"/>
          <w:bCs/>
          <w:color w:val="010102"/>
          <w:sz w:val="20"/>
          <w:szCs w:val="20"/>
        </w:rPr>
      </w:pPr>
      <w:r>
        <w:rPr>
          <w:rFonts w:cs="Arial"/>
          <w:bCs/>
          <w:color w:val="010102"/>
          <w:sz w:val="20"/>
          <w:szCs w:val="20"/>
        </w:rPr>
        <w:br w:type="page"/>
      </w:r>
    </w:p>
    <w:p w:rsidR="00C558FB" w:rsidRPr="00D87FAB" w:rsidRDefault="00C558FB" w:rsidP="00EC1640">
      <w:pPr>
        <w:autoSpaceDE w:val="0"/>
        <w:autoSpaceDN w:val="0"/>
        <w:adjustRightInd w:val="0"/>
        <w:ind w:left="-567"/>
        <w:jc w:val="center"/>
        <w:rPr>
          <w:rFonts w:cs="Arial"/>
          <w:b/>
          <w:bCs/>
          <w:color w:val="010102"/>
          <w:sz w:val="28"/>
          <w:szCs w:val="28"/>
        </w:rPr>
      </w:pPr>
      <w:r w:rsidRPr="00D87FAB">
        <w:rPr>
          <w:rFonts w:cs="Arial"/>
          <w:b/>
          <w:bCs/>
          <w:color w:val="010102"/>
          <w:sz w:val="28"/>
          <w:szCs w:val="28"/>
        </w:rPr>
        <w:lastRenderedPageBreak/>
        <w:t>Auszug aus der Schulbesuchsverordnung Baden-Württemberg:</w:t>
      </w:r>
    </w:p>
    <w:p w:rsidR="00C558FB" w:rsidRDefault="00C558FB" w:rsidP="00EC1640">
      <w:pPr>
        <w:autoSpaceDE w:val="0"/>
        <w:autoSpaceDN w:val="0"/>
        <w:adjustRightInd w:val="0"/>
        <w:ind w:left="-567"/>
        <w:jc w:val="center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Verordnung des Kultusministeriums über die Pflicht zur Teilnahme am Unterricht und an den sonstigen Schulveranstaltungen Schulbesuchsverordnung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vom 21. März 1982, gültig ab 2009.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Pr="00D13211" w:rsidRDefault="00C558FB" w:rsidP="00EC1640">
      <w:pPr>
        <w:autoSpaceDE w:val="0"/>
        <w:autoSpaceDN w:val="0"/>
        <w:adjustRightInd w:val="0"/>
        <w:ind w:left="-567"/>
        <w:jc w:val="center"/>
        <w:rPr>
          <w:rFonts w:cs="Arial"/>
          <w:color w:val="010102"/>
        </w:rPr>
      </w:pPr>
      <w:r w:rsidRPr="00D13211">
        <w:rPr>
          <w:rFonts w:cs="Arial"/>
          <w:color w:val="010102"/>
        </w:rPr>
        <w:t>§ 4 Beurlaubung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jc w:val="center"/>
        <w:rPr>
          <w:rFonts w:cs="Arial"/>
          <w:color w:val="010102"/>
          <w:sz w:val="20"/>
          <w:szCs w:val="20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  <w:r w:rsidRPr="00D87FAB">
        <w:rPr>
          <w:rFonts w:cs="Arial"/>
          <w:color w:val="010102"/>
        </w:rPr>
        <w:t>(1) Eine Beurlaubung vom Besuch der Schule ist lediglich in besonders begründeten Ausnahme</w:t>
      </w:r>
      <w:r w:rsidR="00A838B4">
        <w:rPr>
          <w:rFonts w:cs="Arial"/>
          <w:color w:val="010102"/>
        </w:rPr>
        <w:t>-</w:t>
      </w:r>
      <w:r w:rsidRPr="00D87FAB">
        <w:rPr>
          <w:rFonts w:cs="Arial"/>
          <w:color w:val="010102"/>
        </w:rPr>
        <w:t>fällen</w:t>
      </w:r>
      <w:r w:rsidR="00D13211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und nur auf rechtzeitigen schriftlichen Antrag möglich. Der Antrag ist vom Erziehungs</w:t>
      </w:r>
      <w:r w:rsidR="00A838B4">
        <w:rPr>
          <w:rFonts w:cs="Arial"/>
          <w:color w:val="010102"/>
        </w:rPr>
        <w:t>-</w:t>
      </w:r>
      <w:r w:rsidRPr="00D87FAB">
        <w:rPr>
          <w:rFonts w:cs="Arial"/>
          <w:color w:val="010102"/>
        </w:rPr>
        <w:t>berechtigten,</w:t>
      </w:r>
      <w:r w:rsidR="00D13211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bei volljährigen Schülern von diesen selbst zu stellen.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  <w:r w:rsidRPr="00D87FAB">
        <w:rPr>
          <w:rFonts w:cs="Arial"/>
          <w:color w:val="010102"/>
        </w:rPr>
        <w:t>(2) Als Beurlaubungsgründe werden anerkannt: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1. Kirchliche Veranstaltungen nach Nr. I der Anlage. Die Bestimmung des § 4 Abs. 3 des Gesetzes über die Sonntage und Feiertage in der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Fassung vom 28. November 1970 (GBl. 1971 S. 1), nach der Schüler an den kirchlichen Feiertagen ihres Bekenntnisses das Recht haben,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zum Besuch des Gottesdienstes dem Unterricht fernzubleiben, bleibt unberührt.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2. Gedenktage oder Veranstaltungen von Religions- oder Weltanschauungsgemeinschaften nach Nr. II-VI der Anlage. Dem Antrag muss,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soweit die Zugehörigkeit zu der Religions- oder Weltanschauungsgemeinschaft nicht auf andere Weise nachgewiesen ist, eine schriftliche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Bestätigung beigefügt sein.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  <w:r w:rsidRPr="00D87FAB">
        <w:rPr>
          <w:rFonts w:cs="Arial"/>
          <w:color w:val="010102"/>
        </w:rPr>
        <w:t>(3) Als Beurlaubungsgründe können außerdem insbesondere anerkannt werden: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1. Heilkuren oder Erholungsaufenthalte, die vom Staatlichen Gesundheitsamt oder vom Vertrauensarzt einer Krankenkasse veranlasst oder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befürwortet worden sind;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2. Teilnahme am internationalen Schüleraustausch sowie an Sprachkursen im Ausland;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A838B4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 xml:space="preserve">3. Teilnahme an den von der Landeszentrale für politische Bildung durchgeführten zweitägigen Politischen Tagen für die Klassen 10 </w:t>
      </w: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bis 13;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4. Teilnahme an wissenschaftlichen oder künstlerischen Wettbewerben;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5. die aktive Teilnahme an sportlichen Wettkämpfen und an Lehrgängen überregionaler oder regionaler Trainingszentren sowie an überregionalen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Veranstaltungen von Musik- und Gesangvereinen, anerkannten Jugendverbänden und sozialen Diensten, soweit die Teilnahme vom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jeweiligen Verband befürwortet wird;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6. die Ausübung eines Ehrenamts bei Veranstaltungen von Sport-, Musik- und Gesangvereinen, anerkannten Jugendverbänden und sozialen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Diensten, sofern dies vom jeweiligen Verband befürwortet wird;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A838B4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 xml:space="preserve">7. Teilnahme an Veranstaltungen der Arbeitskreise der Schüler (§ 69 Abs. 4 </w:t>
      </w:r>
      <w:proofErr w:type="spellStart"/>
      <w:r w:rsidRPr="00D87FAB">
        <w:rPr>
          <w:rFonts w:cs="Arial"/>
          <w:color w:val="010102"/>
          <w:sz w:val="16"/>
          <w:szCs w:val="16"/>
        </w:rPr>
        <w:t>SchG</w:t>
      </w:r>
      <w:proofErr w:type="spellEnd"/>
      <w:r w:rsidRPr="00D87FAB">
        <w:rPr>
          <w:rFonts w:cs="Arial"/>
          <w:color w:val="010102"/>
          <w:sz w:val="16"/>
          <w:szCs w:val="16"/>
        </w:rPr>
        <w:t>), soweit es sich um Schulveranstaltungen handelt</w:t>
      </w:r>
    </w:p>
    <w:p w:rsidR="00C558FB" w:rsidRDefault="00A838B4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>
        <w:rPr>
          <w:rFonts w:cs="Arial"/>
          <w:color w:val="010102"/>
          <w:sz w:val="16"/>
          <w:szCs w:val="16"/>
        </w:rPr>
        <w:t xml:space="preserve">(§ </w:t>
      </w:r>
      <w:r w:rsidR="00C558FB" w:rsidRPr="00D87FAB">
        <w:rPr>
          <w:rFonts w:cs="Arial"/>
          <w:color w:val="010102"/>
          <w:sz w:val="16"/>
          <w:szCs w:val="16"/>
        </w:rPr>
        <w:t>18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="00C558FB" w:rsidRPr="00D87FAB">
        <w:rPr>
          <w:rFonts w:cs="Arial"/>
          <w:color w:val="010102"/>
          <w:sz w:val="16"/>
          <w:szCs w:val="16"/>
        </w:rPr>
        <w:t xml:space="preserve">SMV-Verordnung), sowie an Sitzungen des Landesschulbeirats (§ 70 </w:t>
      </w:r>
      <w:proofErr w:type="spellStart"/>
      <w:r w:rsidR="00C558FB" w:rsidRPr="00D87FAB">
        <w:rPr>
          <w:rFonts w:cs="Arial"/>
          <w:color w:val="010102"/>
          <w:sz w:val="16"/>
          <w:szCs w:val="16"/>
        </w:rPr>
        <w:t>SchG</w:t>
      </w:r>
      <w:proofErr w:type="spellEnd"/>
      <w:r w:rsidR="00C558FB" w:rsidRPr="00D87FAB">
        <w:rPr>
          <w:rFonts w:cs="Arial"/>
          <w:color w:val="010102"/>
          <w:sz w:val="16"/>
          <w:szCs w:val="16"/>
        </w:rPr>
        <w:t xml:space="preserve">) und des Landesschülerbeirats (§ 69 Abs. 1 bis 3 </w:t>
      </w:r>
      <w:proofErr w:type="spellStart"/>
      <w:r w:rsidR="00C558FB" w:rsidRPr="00D87FAB">
        <w:rPr>
          <w:rFonts w:cs="Arial"/>
          <w:color w:val="010102"/>
          <w:sz w:val="16"/>
          <w:szCs w:val="16"/>
        </w:rPr>
        <w:t>SchG</w:t>
      </w:r>
      <w:proofErr w:type="spellEnd"/>
      <w:r w:rsidR="00C558FB" w:rsidRPr="00D87FAB">
        <w:rPr>
          <w:rFonts w:cs="Arial"/>
          <w:color w:val="010102"/>
          <w:sz w:val="16"/>
          <w:szCs w:val="16"/>
        </w:rPr>
        <w:t>);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8. die Vollendung des 18. Lebensjahres während des ersten Schulhalbjahres bei Berufsschulpflichtigen, die nicht in einem Berufsausbildungsverhältnis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stehen oder eine Stufenausbildung fortsetzen für eine Beurlaubung für das zweite Schulhalbjahr (§ 78 Abs. 1 Satz 2 in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 xml:space="preserve">Verbindung mit Abs. 2 Satz 1 </w:t>
      </w:r>
      <w:proofErr w:type="spellStart"/>
      <w:r w:rsidRPr="00D87FAB">
        <w:rPr>
          <w:rFonts w:cs="Arial"/>
          <w:color w:val="010102"/>
          <w:sz w:val="16"/>
          <w:szCs w:val="16"/>
        </w:rPr>
        <w:t>SchG</w:t>
      </w:r>
      <w:proofErr w:type="spellEnd"/>
      <w:r w:rsidRPr="00D87FAB">
        <w:rPr>
          <w:rFonts w:cs="Arial"/>
          <w:color w:val="010102"/>
          <w:sz w:val="16"/>
          <w:szCs w:val="16"/>
        </w:rPr>
        <w:t>);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  <w:r w:rsidRPr="00D87FAB">
        <w:rPr>
          <w:rFonts w:cs="Arial"/>
          <w:color w:val="010102"/>
          <w:sz w:val="16"/>
          <w:szCs w:val="16"/>
        </w:rPr>
        <w:t>9. wichtiger persönlicher Grund; als wichtiger persönlicher Grund gelten insbesondere Eheschließung der Geschwister, Hochzeits</w:t>
      </w:r>
      <w:r w:rsidR="00A838B4">
        <w:rPr>
          <w:rFonts w:cs="Arial"/>
          <w:color w:val="010102"/>
          <w:sz w:val="16"/>
          <w:szCs w:val="16"/>
        </w:rPr>
        <w:t>-</w:t>
      </w:r>
      <w:r w:rsidRPr="00D87FAB">
        <w:rPr>
          <w:rFonts w:cs="Arial"/>
          <w:color w:val="010102"/>
          <w:sz w:val="16"/>
          <w:szCs w:val="16"/>
        </w:rPr>
        <w:t>jubiläen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der Erziehungsberechtigten, Todesfall in der Familie, Wohnungswechsel, schwere Erkrankung von zur Hausgemeinschaft gehörenden Familienmitgliedern,</w:t>
      </w:r>
      <w:r w:rsidR="00D13211">
        <w:rPr>
          <w:rFonts w:cs="Arial"/>
          <w:color w:val="010102"/>
          <w:sz w:val="16"/>
          <w:szCs w:val="16"/>
        </w:rPr>
        <w:t xml:space="preserve"> </w:t>
      </w:r>
      <w:r w:rsidRPr="00D87FAB">
        <w:rPr>
          <w:rFonts w:cs="Arial"/>
          <w:color w:val="010102"/>
          <w:sz w:val="16"/>
          <w:szCs w:val="16"/>
        </w:rPr>
        <w:t>sofern der Arzt bescheinigt, dass die Anwesenheit des Schülers zur vorläufigen Sicherung der Pflege erforderlich ist.</w:t>
      </w:r>
    </w:p>
    <w:p w:rsidR="00D13211" w:rsidRPr="00D87FAB" w:rsidRDefault="00D13211" w:rsidP="00EC1640">
      <w:pPr>
        <w:autoSpaceDE w:val="0"/>
        <w:autoSpaceDN w:val="0"/>
        <w:adjustRightInd w:val="0"/>
        <w:ind w:left="-567"/>
        <w:rPr>
          <w:rFonts w:cs="Arial"/>
          <w:color w:val="010102"/>
          <w:sz w:val="16"/>
          <w:szCs w:val="16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  <w:r w:rsidRPr="00D87FAB">
        <w:rPr>
          <w:rFonts w:cs="Arial"/>
          <w:color w:val="010102"/>
        </w:rPr>
        <w:t>(4) Für das Fernbleiben der Schüler vom Unterricht aufgrund einer Beurlaubung tragen die Erziehungsberechtigten,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volljährige Schüler für sich selbst, die Verantwortung. Die Schulen beraten erforderlichenfalls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die Erziehungsberechtigten und den Schüler über die Auswirkungen der beantragten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Beurlaubung. Die Beurlaubung kann davon abhängig gemacht werden, dass der versäumte Unterricht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ganz oder teilweise nachgeholt wird.</w:t>
      </w:r>
    </w:p>
    <w:p w:rsidR="00300164" w:rsidRPr="00D87FAB" w:rsidRDefault="00300164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</w:p>
    <w:p w:rsidR="00C558FB" w:rsidRDefault="00C558FB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  <w:r w:rsidRPr="00D87FAB">
        <w:rPr>
          <w:rFonts w:cs="Arial"/>
          <w:color w:val="010102"/>
        </w:rPr>
        <w:t>(5) Zuständig für die Entscheidung über Beurlaubung ist in den Fällen des Absatzes 2 sowie bis zu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zwei unmittelbar aufeinanderfolgenden Unterrichtstagen in den Fällen des Absatzes 3 der Klassenlehrer,</w:t>
      </w:r>
      <w:r w:rsidR="00300164">
        <w:rPr>
          <w:rFonts w:cs="Arial"/>
          <w:color w:val="010102"/>
        </w:rPr>
        <w:t xml:space="preserve"> </w:t>
      </w:r>
      <w:r w:rsidRPr="00D87FAB">
        <w:rPr>
          <w:rFonts w:cs="Arial"/>
          <w:color w:val="010102"/>
        </w:rPr>
        <w:t>in den übrigen Fällen der Schulleiter.</w:t>
      </w:r>
    </w:p>
    <w:p w:rsidR="00300164" w:rsidRPr="00D87FAB" w:rsidRDefault="00300164" w:rsidP="00EC1640">
      <w:pPr>
        <w:autoSpaceDE w:val="0"/>
        <w:autoSpaceDN w:val="0"/>
        <w:adjustRightInd w:val="0"/>
        <w:ind w:left="-567"/>
        <w:rPr>
          <w:rFonts w:cs="Arial"/>
          <w:color w:val="010102"/>
        </w:rPr>
      </w:pPr>
    </w:p>
    <w:p w:rsidR="00C558FB" w:rsidRPr="00D87FAB" w:rsidRDefault="00C558FB" w:rsidP="006B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rPr>
          <w:rFonts w:cs="Arial"/>
          <w:b/>
          <w:bCs/>
          <w:color w:val="010102"/>
          <w:sz w:val="18"/>
          <w:szCs w:val="18"/>
        </w:rPr>
      </w:pPr>
      <w:r w:rsidRPr="00D87FAB">
        <w:rPr>
          <w:rFonts w:cs="Arial"/>
          <w:b/>
          <w:bCs/>
          <w:color w:val="010102"/>
          <w:sz w:val="18"/>
          <w:szCs w:val="18"/>
        </w:rPr>
        <w:t>Zuständig für die Entscheidung über Beurlaubungen sind:</w:t>
      </w:r>
    </w:p>
    <w:p w:rsidR="00C558FB" w:rsidRPr="00D87FAB" w:rsidRDefault="00C558FB" w:rsidP="006B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rPr>
          <w:rFonts w:cs="Arial"/>
          <w:color w:val="010102"/>
          <w:sz w:val="18"/>
          <w:szCs w:val="18"/>
        </w:rPr>
      </w:pPr>
      <w:r w:rsidRPr="00D87FAB">
        <w:rPr>
          <w:rFonts w:cs="Arial"/>
          <w:b/>
          <w:bCs/>
          <w:color w:val="010102"/>
          <w:sz w:val="18"/>
          <w:szCs w:val="18"/>
        </w:rPr>
        <w:t xml:space="preserve">Klassenlehrer: </w:t>
      </w:r>
      <w:r w:rsidR="00FA0324">
        <w:rPr>
          <w:rFonts w:cs="Arial"/>
          <w:color w:val="010102"/>
          <w:sz w:val="18"/>
          <w:szCs w:val="18"/>
        </w:rPr>
        <w:t>Bis zu zwei unmittelbar aufeinander folgenden</w:t>
      </w:r>
      <w:r w:rsidR="00714673">
        <w:rPr>
          <w:rFonts w:cs="Arial"/>
          <w:color w:val="010102"/>
          <w:sz w:val="18"/>
          <w:szCs w:val="18"/>
        </w:rPr>
        <w:t xml:space="preserve"> Unterrichtstag</w:t>
      </w:r>
      <w:r w:rsidR="00FA0324">
        <w:rPr>
          <w:rFonts w:cs="Arial"/>
          <w:color w:val="010102"/>
          <w:sz w:val="18"/>
          <w:szCs w:val="18"/>
        </w:rPr>
        <w:t>en</w:t>
      </w:r>
      <w:r w:rsidRPr="00D87FAB">
        <w:rPr>
          <w:rFonts w:cs="Arial"/>
          <w:color w:val="010102"/>
          <w:sz w:val="18"/>
          <w:szCs w:val="18"/>
        </w:rPr>
        <w:t xml:space="preserve"> (Gründe s.o.)</w:t>
      </w:r>
    </w:p>
    <w:p w:rsidR="00C558FB" w:rsidRPr="00D87FAB" w:rsidRDefault="00C558FB" w:rsidP="006B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rPr>
          <w:rFonts w:cs="Arial"/>
          <w:b/>
          <w:bCs/>
          <w:color w:val="010102"/>
          <w:sz w:val="18"/>
          <w:szCs w:val="18"/>
        </w:rPr>
      </w:pPr>
      <w:r w:rsidRPr="00D87FAB">
        <w:rPr>
          <w:rFonts w:cs="Arial"/>
          <w:b/>
          <w:bCs/>
          <w:color w:val="010102"/>
          <w:sz w:val="18"/>
          <w:szCs w:val="18"/>
        </w:rPr>
        <w:t>Schulleiter</w:t>
      </w:r>
      <w:r w:rsidRPr="00D87FAB">
        <w:rPr>
          <w:rFonts w:cs="Arial"/>
          <w:color w:val="010102"/>
          <w:sz w:val="18"/>
          <w:szCs w:val="18"/>
        </w:rPr>
        <w:t xml:space="preserve">: </w:t>
      </w:r>
      <w:r w:rsidR="00FA0324">
        <w:rPr>
          <w:rFonts w:cs="Arial"/>
          <w:color w:val="010102"/>
          <w:sz w:val="18"/>
          <w:szCs w:val="18"/>
        </w:rPr>
        <w:t>In den übrigen Fällen</w:t>
      </w:r>
      <w:r w:rsidRPr="00D87FAB">
        <w:rPr>
          <w:rFonts w:cs="Arial"/>
          <w:color w:val="010102"/>
          <w:sz w:val="18"/>
          <w:szCs w:val="18"/>
        </w:rPr>
        <w:t xml:space="preserve"> sowie </w:t>
      </w:r>
      <w:r w:rsidRPr="00D87FAB">
        <w:rPr>
          <w:rFonts w:cs="Arial"/>
          <w:b/>
          <w:bCs/>
          <w:color w:val="010102"/>
          <w:sz w:val="18"/>
          <w:szCs w:val="18"/>
        </w:rPr>
        <w:t>für Tage direkt vor und nach den Schulferien</w:t>
      </w:r>
    </w:p>
    <w:p w:rsidR="00300164" w:rsidRDefault="00300164" w:rsidP="006B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rPr>
          <w:rFonts w:cs="Arial"/>
          <w:b/>
          <w:bCs/>
          <w:color w:val="010102"/>
        </w:rPr>
      </w:pPr>
    </w:p>
    <w:p w:rsidR="00732D92" w:rsidRPr="00D87FAB" w:rsidRDefault="00C558FB" w:rsidP="006B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/>
        <w:rPr>
          <w:rFonts w:cs="Arial"/>
        </w:rPr>
      </w:pPr>
      <w:r w:rsidRPr="00D87FAB">
        <w:rPr>
          <w:rFonts w:cs="Arial"/>
          <w:b/>
          <w:bCs/>
          <w:color w:val="010102"/>
        </w:rPr>
        <w:t>Für eine Vor</w:t>
      </w:r>
      <w:r w:rsidR="006B5AB6">
        <w:rPr>
          <w:rFonts w:cs="Arial"/>
          <w:b/>
          <w:bCs/>
          <w:color w:val="010102"/>
        </w:rPr>
        <w:t>verlegung des Urlaubs oder eine</w:t>
      </w:r>
      <w:r w:rsidRPr="00D87FAB">
        <w:rPr>
          <w:rFonts w:cs="Arial"/>
          <w:b/>
          <w:bCs/>
          <w:color w:val="010102"/>
        </w:rPr>
        <w:t xml:space="preserve"> Verlängerung der Ferien gibt die Schul</w:t>
      </w:r>
      <w:r w:rsidR="00FA0324">
        <w:rPr>
          <w:rFonts w:cs="Arial"/>
          <w:b/>
          <w:bCs/>
          <w:color w:val="010102"/>
        </w:rPr>
        <w:t>-</w:t>
      </w:r>
      <w:proofErr w:type="spellStart"/>
      <w:r w:rsidRPr="00D87FAB">
        <w:rPr>
          <w:rFonts w:cs="Arial"/>
          <w:b/>
          <w:bCs/>
          <w:color w:val="010102"/>
        </w:rPr>
        <w:t>besuchsverordnung</w:t>
      </w:r>
      <w:proofErr w:type="spellEnd"/>
      <w:r w:rsidR="00300164">
        <w:rPr>
          <w:rFonts w:cs="Arial"/>
          <w:b/>
          <w:bCs/>
          <w:color w:val="010102"/>
        </w:rPr>
        <w:t xml:space="preserve"> </w:t>
      </w:r>
      <w:r w:rsidRPr="00D87FAB">
        <w:rPr>
          <w:rFonts w:cs="Arial"/>
          <w:b/>
          <w:bCs/>
          <w:color w:val="010102"/>
        </w:rPr>
        <w:t>keine Erlaubnis.</w:t>
      </w:r>
    </w:p>
    <w:sectPr w:rsidR="00732D92" w:rsidRPr="00D87FAB" w:rsidSect="00D363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FB"/>
    <w:rsid w:val="000B589E"/>
    <w:rsid w:val="000D31AC"/>
    <w:rsid w:val="00300164"/>
    <w:rsid w:val="005645D9"/>
    <w:rsid w:val="005F3C2A"/>
    <w:rsid w:val="006B4A9D"/>
    <w:rsid w:val="006B5AB6"/>
    <w:rsid w:val="00714673"/>
    <w:rsid w:val="00732D92"/>
    <w:rsid w:val="00872B52"/>
    <w:rsid w:val="009A09FC"/>
    <w:rsid w:val="00A03F0A"/>
    <w:rsid w:val="00A06D2B"/>
    <w:rsid w:val="00A57F65"/>
    <w:rsid w:val="00A838B4"/>
    <w:rsid w:val="00B64D9C"/>
    <w:rsid w:val="00B66D6A"/>
    <w:rsid w:val="00B97C94"/>
    <w:rsid w:val="00C558FB"/>
    <w:rsid w:val="00C55E84"/>
    <w:rsid w:val="00C95B55"/>
    <w:rsid w:val="00D13211"/>
    <w:rsid w:val="00D3638D"/>
    <w:rsid w:val="00D87FAB"/>
    <w:rsid w:val="00DE2DD5"/>
    <w:rsid w:val="00EC1640"/>
    <w:rsid w:val="00F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C49DB-896F-495E-BAA0-C760EA1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B58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8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8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8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Mauthe</dc:creator>
  <cp:lastModifiedBy>Test</cp:lastModifiedBy>
  <cp:revision>2</cp:revision>
  <cp:lastPrinted>2017-12-07T07:42:00Z</cp:lastPrinted>
  <dcterms:created xsi:type="dcterms:W3CDTF">2024-04-22T07:04:00Z</dcterms:created>
  <dcterms:modified xsi:type="dcterms:W3CDTF">2024-04-22T07:04:00Z</dcterms:modified>
</cp:coreProperties>
</file>